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tabs>
          <w:tab w:val="left" w:leader="none" w:pos="1440"/>
          <w:tab w:val="left" w:leader="none" w:pos="7200"/>
          <w:tab w:val="left" w:leader="none" w:pos="126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DAYTON EQUITY CENTER</w:t>
      </w:r>
      <w:r w:rsidDel="00000000" w:rsidR="00000000" w:rsidRPr="00000000">
        <w:rPr>
          <w:rtl w:val="0"/>
        </w:rPr>
      </w:r>
    </w:p>
    <w:p w:rsidR="00000000" w:rsidDel="00000000" w:rsidP="00000000" w:rsidRDefault="00000000" w:rsidRPr="00000000" w14:paraId="00000002">
      <w:pPr>
        <w:pStyle w:val="Title"/>
        <w:keepNext w:val="0"/>
        <w:keepLines w:val="0"/>
        <w:tabs>
          <w:tab w:val="left" w:leader="none" w:pos="1440"/>
          <w:tab w:val="left" w:leader="none" w:pos="7200"/>
          <w:tab w:val="left" w:leader="none" w:pos="126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JOB DESCRIPTION</w:t>
      </w:r>
      <w:r w:rsidDel="00000000" w:rsidR="00000000" w:rsidRPr="00000000">
        <w:rPr>
          <w:rtl w:val="0"/>
        </w:rPr>
      </w:r>
    </w:p>
    <w:p w:rsidR="00000000" w:rsidDel="00000000" w:rsidP="00000000" w:rsidRDefault="00000000" w:rsidRPr="00000000" w14:paraId="00000003">
      <w:pPr>
        <w:pageBreakBefore w:val="0"/>
        <w:widowControl w:val="0"/>
        <w:tabs>
          <w:tab w:val="left" w:leader="none" w:pos="1134"/>
          <w:tab w:val="left" w:leader="none" w:pos="0"/>
        </w:tabs>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Title: Family Futures Coach</w:t>
      </w:r>
    </w:p>
    <w:p w:rsidR="00000000" w:rsidDel="00000000" w:rsidP="00000000" w:rsidRDefault="00000000" w:rsidRPr="00000000" w14:paraId="00000004">
      <w:pPr>
        <w:pageBreakBefore w:val="0"/>
        <w:widowControl w:val="0"/>
        <w:tabs>
          <w:tab w:val="left" w:leader="none" w:pos="1134"/>
          <w:tab w:val="left" w:leader="none" w:pos="0"/>
        </w:tabs>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to: Executive Director</w:t>
      </w:r>
    </w:p>
    <w:p w:rsidR="00000000" w:rsidDel="00000000" w:rsidP="00000000" w:rsidRDefault="00000000" w:rsidRPr="00000000" w14:paraId="00000005">
      <w:pPr>
        <w:pageBreakBefore w:val="0"/>
        <w:widowControl w:val="0"/>
        <w:tabs>
          <w:tab w:val="left" w:leader="none" w:pos="1134"/>
          <w:tab w:val="left" w:leader="none" w:pos="0"/>
        </w:tabs>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Revision Date: June 2026</w:t>
      </w:r>
      <w:r w:rsidDel="00000000" w:rsidR="00000000" w:rsidRPr="00000000">
        <w:rPr>
          <w:rtl w:val="0"/>
        </w:rPr>
      </w:r>
    </w:p>
    <w:p w:rsidR="00000000" w:rsidDel="00000000" w:rsidP="00000000" w:rsidRDefault="00000000" w:rsidRPr="00000000" w14:paraId="00000006">
      <w:pPr>
        <w:pStyle w:val="Heading1"/>
        <w:keepNext w:val="0"/>
        <w:keepLines w:val="0"/>
        <w:widowControl w:val="0"/>
        <w:tabs>
          <w:tab w:val="left" w:leader="none" w:pos="1134"/>
          <w:tab w:val="left" w:leader="none" w:pos="0"/>
        </w:tabs>
        <w:spacing w:before="480" w:line="240" w:lineRule="auto"/>
        <w:rPr>
          <w:rFonts w:ascii="Times New Roman" w:cs="Times New Roman" w:eastAsia="Times New Roman" w:hAnsi="Times New Roman"/>
          <w:b w:val="1"/>
          <w:bCs w:val="1"/>
          <w:sz w:val="28"/>
          <w:szCs w:val="28"/>
        </w:rPr>
      </w:pPr>
      <w:bookmarkStart w:colFirst="0" w:colLast="0" w:name="_heading=h.953w7cn07wa0" w:id="0"/>
      <w:bookmarkEnd w:id="0"/>
      <w:r w:rsidDel="00000000" w:rsidR="00000000" w:rsidRPr="00000000">
        <w:rPr>
          <w:rFonts w:ascii="Times New Roman" w:cs="Times New Roman" w:eastAsia="Times New Roman" w:hAnsi="Times New Roman"/>
          <w:b w:val="1"/>
          <w:bCs w:val="1"/>
          <w:sz w:val="28"/>
          <w:szCs w:val="28"/>
          <w:rtl w:val="0"/>
        </w:rPr>
        <w:t xml:space="preserve">Position Summary</w:t>
      </w:r>
    </w:p>
    <w:p w:rsidR="00000000" w:rsidDel="00000000" w:rsidP="00000000" w:rsidRDefault="00000000" w:rsidRPr="00000000" w14:paraId="00000007">
      <w:pPr>
        <w:widowControl w:val="0"/>
        <w:tabs>
          <w:tab w:val="left" w:leader="none" w:pos="1134"/>
          <w:tab w:val="left" w:leader="none" w:pos="0"/>
        </w:tabs>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Family Futures Director / Family Futures Coach will lead implementation of the Funding Family Futures initiative, a two-generation strategy designed to improve educational achievement and economic mobility for children and families in Census Tract 1651 through The Equity Center.</w:t>
      </w:r>
    </w:p>
    <w:p w:rsidR="00000000" w:rsidDel="00000000" w:rsidP="00000000" w:rsidRDefault="00000000" w:rsidRPr="00000000" w14:paraId="00000008">
      <w:pPr>
        <w:widowControl w:val="0"/>
        <w:tabs>
          <w:tab w:val="left" w:leader="none" w:pos="1134"/>
          <w:tab w:val="left" w:leader="none" w:pos="0"/>
        </w:tabs>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position serves as the primary connector between families, schools, workforce systems, and community partners to ensure coordinated support for both student success and household stability. The Family Futures Director / Coach will support caregivers in accessing living-wage employment pathways while simultaneously strengthening student engagement, academic confidence, and future readiness. The role requires collaborative leadership, strategic partnership development, family coaching, workforce navigation, and coordination of wraparound services aligned with the Family Futures model. The position works closely with schools, employers, higher education institutions, nonprofit organizations, and community stakeholders to create sustainable pathways toward long-term economic and educational success.</w:t>
      </w:r>
    </w:p>
    <w:p w:rsidR="00000000" w:rsidDel="00000000" w:rsidP="00000000" w:rsidRDefault="00000000" w:rsidRPr="00000000" w14:paraId="00000009">
      <w:pPr>
        <w:pStyle w:val="Heading1"/>
        <w:keepNext w:val="0"/>
        <w:keepLines w:val="0"/>
        <w:widowControl w:val="0"/>
        <w:tabs>
          <w:tab w:val="left" w:leader="none" w:pos="1134"/>
          <w:tab w:val="left" w:leader="none" w:pos="0"/>
        </w:tabs>
        <w:spacing w:before="480" w:line="240" w:lineRule="auto"/>
        <w:rPr>
          <w:rFonts w:ascii="Times New Roman" w:cs="Times New Roman" w:eastAsia="Times New Roman" w:hAnsi="Times New Roman"/>
          <w:b w:val="1"/>
          <w:bCs w:val="1"/>
          <w:sz w:val="28"/>
          <w:szCs w:val="28"/>
        </w:rPr>
      </w:pPr>
      <w:bookmarkStart w:colFirst="0" w:colLast="0" w:name="_heading=h.hh9sn1pcngwe" w:id="1"/>
      <w:bookmarkEnd w:id="1"/>
      <w:r w:rsidDel="00000000" w:rsidR="00000000" w:rsidRPr="00000000">
        <w:rPr>
          <w:rFonts w:ascii="Times New Roman" w:cs="Times New Roman" w:eastAsia="Times New Roman" w:hAnsi="Times New Roman"/>
          <w:b w:val="1"/>
          <w:bCs w:val="1"/>
          <w:sz w:val="28"/>
          <w:szCs w:val="28"/>
          <w:rtl w:val="0"/>
        </w:rPr>
        <w:t xml:space="preserve">Essential Functions</w:t>
      </w:r>
    </w:p>
    <w:p w:rsidR="00000000" w:rsidDel="00000000" w:rsidP="00000000" w:rsidRDefault="00000000" w:rsidRPr="00000000" w14:paraId="0000000A">
      <w:pPr>
        <w:pStyle w:val="Heading3"/>
        <w:keepNext w:val="0"/>
        <w:keepLines w:val="0"/>
        <w:widowControl w:val="0"/>
        <w:tabs>
          <w:tab w:val="left" w:leader="none" w:pos="1134"/>
          <w:tab w:val="left" w:leader="none" w:pos="0"/>
        </w:tabs>
        <w:spacing w:before="280" w:line="240" w:lineRule="auto"/>
        <w:rPr>
          <w:rFonts w:ascii="Times New Roman" w:cs="Times New Roman" w:eastAsia="Times New Roman" w:hAnsi="Times New Roman"/>
          <w:b w:val="1"/>
          <w:bCs w:val="1"/>
          <w:color w:val="000000"/>
          <w:sz w:val="24"/>
          <w:szCs w:val="24"/>
        </w:rPr>
      </w:pPr>
      <w:bookmarkStart w:colFirst="0" w:colLast="0" w:name="_heading=h.v49j2ptmg38o" w:id="2"/>
      <w:bookmarkEnd w:id="2"/>
      <w:r w:rsidDel="00000000" w:rsidR="00000000" w:rsidRPr="00000000">
        <w:rPr>
          <w:rFonts w:ascii="Times New Roman" w:cs="Times New Roman" w:eastAsia="Times New Roman" w:hAnsi="Times New Roman"/>
          <w:b w:val="1"/>
          <w:bCs w:val="1"/>
          <w:color w:val="000000"/>
          <w:sz w:val="24"/>
          <w:szCs w:val="24"/>
          <w:rtl w:val="0"/>
        </w:rPr>
        <w:t xml:space="preserve">Family Coaching &amp; Economic Mobility</w:t>
      </w:r>
    </w:p>
    <w:p w:rsidR="00000000" w:rsidDel="00000000" w:rsidP="00000000" w:rsidRDefault="00000000" w:rsidRPr="00000000" w14:paraId="0000000B">
      <w:pPr>
        <w:widowControl w:val="0"/>
        <w:numPr>
          <w:ilvl w:val="0"/>
          <w:numId w:val="2"/>
        </w:numPr>
        <w:tabs>
          <w:tab w:val="left" w:leader="none" w:pos="1134"/>
          <w:tab w:val="left" w:leader="none" w:pos="0"/>
        </w:tabs>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trusted relationships with families to assess strengths, needs, goals, and barriers related to education, employment, and family stability.</w:t>
        <w:br w:type="textWrapping"/>
      </w:r>
    </w:p>
    <w:p w:rsidR="00000000" w:rsidDel="00000000" w:rsidP="00000000" w:rsidRDefault="00000000" w:rsidRPr="00000000" w14:paraId="0000000C">
      <w:pPr>
        <w:widowControl w:val="0"/>
        <w:numPr>
          <w:ilvl w:val="0"/>
          <w:numId w:val="2"/>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individualized coaching and case management to students and family members, setting measurable short-term and long-term goals related to economic mobility and educational success, including, pursuing employment, career advancement, training, or workforce certification opportunities.</w:t>
        <w:br w:type="textWrapping"/>
      </w:r>
    </w:p>
    <w:p w:rsidR="00000000" w:rsidDel="00000000" w:rsidP="00000000" w:rsidRDefault="00000000" w:rsidRPr="00000000" w14:paraId="0000000D">
      <w:pPr>
        <w:widowControl w:val="0"/>
        <w:numPr>
          <w:ilvl w:val="0"/>
          <w:numId w:val="2"/>
        </w:numPr>
        <w:tabs>
          <w:tab w:val="left" w:leader="none" w:pos="1134"/>
          <w:tab w:val="left" w:leader="none" w:pos="0"/>
        </w:tabs>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referrals and access to community-based resources including food assistance, healthcare, housing support, financial literacy, and childcare resources.</w:t>
      </w:r>
    </w:p>
    <w:p w:rsidR="00000000" w:rsidDel="00000000" w:rsidP="00000000" w:rsidRDefault="00000000" w:rsidRPr="00000000" w14:paraId="0000000E">
      <w:pPr>
        <w:pStyle w:val="Heading3"/>
        <w:keepNext w:val="0"/>
        <w:keepLines w:val="0"/>
        <w:widowControl w:val="0"/>
        <w:tabs>
          <w:tab w:val="left" w:leader="none" w:pos="1134"/>
          <w:tab w:val="left" w:leader="none" w:pos="0"/>
        </w:tabs>
        <w:spacing w:before="280" w:line="240" w:lineRule="auto"/>
        <w:rPr>
          <w:rFonts w:ascii="Times New Roman" w:cs="Times New Roman" w:eastAsia="Times New Roman" w:hAnsi="Times New Roman"/>
          <w:b w:val="1"/>
          <w:bCs w:val="1"/>
          <w:color w:val="000000"/>
          <w:sz w:val="24"/>
          <w:szCs w:val="24"/>
        </w:rPr>
      </w:pPr>
      <w:bookmarkStart w:colFirst="0" w:colLast="0" w:name="_heading=h.rpkmwodw1vv4" w:id="3"/>
      <w:bookmarkEnd w:id="3"/>
      <w:r w:rsidDel="00000000" w:rsidR="00000000" w:rsidRPr="00000000">
        <w:rPr>
          <w:rFonts w:ascii="Times New Roman" w:cs="Times New Roman" w:eastAsia="Times New Roman" w:hAnsi="Times New Roman"/>
          <w:b w:val="1"/>
          <w:bCs w:val="1"/>
          <w:color w:val="000000"/>
          <w:sz w:val="24"/>
          <w:szCs w:val="24"/>
          <w:rtl w:val="0"/>
        </w:rPr>
        <w:t xml:space="preserve">Student Success &amp; Future Readiness</w:t>
      </w:r>
    </w:p>
    <w:p w:rsidR="00000000" w:rsidDel="00000000" w:rsidP="00000000" w:rsidRDefault="00000000" w:rsidRPr="00000000" w14:paraId="0000000F">
      <w:pPr>
        <w:widowControl w:val="0"/>
        <w:numPr>
          <w:ilvl w:val="0"/>
          <w:numId w:val="1"/>
        </w:numPr>
        <w:tabs>
          <w:tab w:val="left" w:leader="none" w:pos="1134"/>
          <w:tab w:val="left" w:leader="none" w:pos="0"/>
        </w:tabs>
        <w:spacing w:after="24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 with school staff and community partners to integrate college and career exploration into student programming.</w:t>
      </w:r>
    </w:p>
    <w:p w:rsidR="00000000" w:rsidDel="00000000" w:rsidP="00000000" w:rsidRDefault="00000000" w:rsidRPr="00000000" w14:paraId="00000010">
      <w:pPr>
        <w:widowControl w:val="0"/>
        <w:numPr>
          <w:ilvl w:val="0"/>
          <w:numId w:val="1"/>
        </w:numPr>
        <w:tabs>
          <w:tab w:val="left" w:leader="none" w:pos="1134"/>
          <w:tab w:val="left" w:leader="none" w:pos="0"/>
        </w:tabs>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implementation of student-centered enrichment opportunities including literacy, STEM, mentorship, and experiential learning activities.</w:t>
      </w:r>
    </w:p>
    <w:p w:rsidR="00000000" w:rsidDel="00000000" w:rsidP="00000000" w:rsidRDefault="00000000" w:rsidRPr="00000000" w14:paraId="00000011">
      <w:pPr>
        <w:widowControl w:val="0"/>
        <w:tabs>
          <w:tab w:val="left" w:leader="none" w:pos="1134"/>
          <w:tab w:val="left" w:leader="none" w:pos="0"/>
        </w:tabs>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numPr>
          <w:ilvl w:val="0"/>
          <w:numId w:val="1"/>
        </w:numPr>
        <w:tabs>
          <w:tab w:val="left" w:leader="none" w:pos="1134"/>
          <w:tab w:val="left" w:leader="none" w:pos="0"/>
        </w:tabs>
        <w:spacing w:after="24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in coordinating mentorship and near-peer support opportunities with higher education and community partners.</w:t>
      </w:r>
    </w:p>
    <w:p w:rsidR="00000000" w:rsidDel="00000000" w:rsidP="00000000" w:rsidRDefault="00000000" w:rsidRPr="00000000" w14:paraId="00000013">
      <w:pPr>
        <w:pStyle w:val="Heading3"/>
        <w:keepNext w:val="0"/>
        <w:keepLines w:val="0"/>
        <w:widowControl w:val="0"/>
        <w:tabs>
          <w:tab w:val="left" w:leader="none" w:pos="1134"/>
          <w:tab w:val="left" w:leader="none" w:pos="0"/>
        </w:tabs>
        <w:spacing w:before="280" w:line="240" w:lineRule="auto"/>
        <w:rPr>
          <w:rFonts w:ascii="Times New Roman" w:cs="Times New Roman" w:eastAsia="Times New Roman" w:hAnsi="Times New Roman"/>
          <w:b w:val="1"/>
          <w:bCs w:val="1"/>
          <w:color w:val="000000"/>
          <w:sz w:val="24"/>
          <w:szCs w:val="24"/>
        </w:rPr>
      </w:pPr>
      <w:bookmarkStart w:colFirst="0" w:colLast="0" w:name="_heading=h.es0szbfetkw7" w:id="4"/>
      <w:bookmarkEnd w:id="4"/>
      <w:r w:rsidDel="00000000" w:rsidR="00000000" w:rsidRPr="00000000">
        <w:rPr>
          <w:rtl w:val="0"/>
        </w:rPr>
      </w:r>
    </w:p>
    <w:p w:rsidR="00000000" w:rsidDel="00000000" w:rsidP="00000000" w:rsidRDefault="00000000" w:rsidRPr="00000000" w14:paraId="00000014">
      <w:pPr>
        <w:pStyle w:val="Heading3"/>
        <w:keepNext w:val="0"/>
        <w:keepLines w:val="0"/>
        <w:widowControl w:val="0"/>
        <w:tabs>
          <w:tab w:val="left" w:leader="none" w:pos="1134"/>
          <w:tab w:val="left" w:leader="none" w:pos="0"/>
        </w:tabs>
        <w:spacing w:before="280" w:line="240" w:lineRule="auto"/>
        <w:rPr>
          <w:rFonts w:ascii="Times New Roman" w:cs="Times New Roman" w:eastAsia="Times New Roman" w:hAnsi="Times New Roman"/>
          <w:b w:val="1"/>
          <w:bCs w:val="1"/>
          <w:color w:val="000000"/>
          <w:sz w:val="24"/>
          <w:szCs w:val="24"/>
        </w:rPr>
      </w:pPr>
      <w:bookmarkStart w:colFirst="0" w:colLast="0" w:name="_heading=h.4ogrovyey2cr" w:id="5"/>
      <w:bookmarkEnd w:id="5"/>
      <w:r w:rsidDel="00000000" w:rsidR="00000000" w:rsidRPr="00000000">
        <w:rPr>
          <w:rFonts w:ascii="Times New Roman" w:cs="Times New Roman" w:eastAsia="Times New Roman" w:hAnsi="Times New Roman"/>
          <w:b w:val="1"/>
          <w:bCs w:val="1"/>
          <w:color w:val="000000"/>
          <w:sz w:val="24"/>
          <w:szCs w:val="24"/>
          <w:rtl w:val="0"/>
        </w:rPr>
        <w:t xml:space="preserve">Partnership Development &amp; Systems Coordination</w:t>
      </w:r>
    </w:p>
    <w:p w:rsidR="00000000" w:rsidDel="00000000" w:rsidP="00000000" w:rsidRDefault="00000000" w:rsidRPr="00000000" w14:paraId="00000015">
      <w:pPr>
        <w:widowControl w:val="0"/>
        <w:numPr>
          <w:ilvl w:val="0"/>
          <w:numId w:val="3"/>
        </w:numPr>
        <w:tabs>
          <w:tab w:val="left" w:leader="none" w:pos="1134"/>
          <w:tab w:val="left" w:leader="none" w:pos="0"/>
        </w:tabs>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partnerships between schools, employers, workforce agencies, higher education institutions, and community organizations.</w:t>
        <w:br w:type="textWrapping"/>
      </w:r>
    </w:p>
    <w:p w:rsidR="00000000" w:rsidDel="00000000" w:rsidP="00000000" w:rsidRDefault="00000000" w:rsidRPr="00000000" w14:paraId="00000016">
      <w:pPr>
        <w:widowControl w:val="0"/>
        <w:numPr>
          <w:ilvl w:val="0"/>
          <w:numId w:val="3"/>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Convene and participate in cross-sector planning meetings to align resources and services through the Family Futures/ 1651 Collaborative structure.</w:t>
        <w:br w:type="textWrapping"/>
      </w:r>
    </w:p>
    <w:p w:rsidR="00000000" w:rsidDel="00000000" w:rsidP="00000000" w:rsidRDefault="00000000" w:rsidRPr="00000000" w14:paraId="00000017">
      <w:pPr>
        <w:widowControl w:val="0"/>
        <w:numPr>
          <w:ilvl w:val="0"/>
          <w:numId w:val="3"/>
        </w:numPr>
        <w:tabs>
          <w:tab w:val="left" w:leader="none" w:pos="1134"/>
          <w:tab w:val="left" w:leader="none" w:pos="0"/>
        </w:tabs>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implementation of coordinated systems of support across education, workforce development, health, and family stabilization initiatives.</w:t>
        <w:br w:type="textWrapping"/>
      </w:r>
    </w:p>
    <w:p w:rsidR="00000000" w:rsidDel="00000000" w:rsidP="00000000" w:rsidRDefault="00000000" w:rsidRPr="00000000" w14:paraId="00000018">
      <w:pPr>
        <w:pStyle w:val="Heading3"/>
        <w:keepNext w:val="0"/>
        <w:keepLines w:val="0"/>
        <w:widowControl w:val="0"/>
        <w:tabs>
          <w:tab w:val="left" w:leader="none" w:pos="1134"/>
          <w:tab w:val="left" w:leader="none" w:pos="0"/>
        </w:tabs>
        <w:spacing w:before="280" w:line="240" w:lineRule="auto"/>
        <w:rPr>
          <w:rFonts w:ascii="Times New Roman" w:cs="Times New Roman" w:eastAsia="Times New Roman" w:hAnsi="Times New Roman"/>
          <w:b w:val="1"/>
          <w:bCs w:val="1"/>
          <w:color w:val="000000"/>
          <w:sz w:val="24"/>
          <w:szCs w:val="24"/>
        </w:rPr>
      </w:pPr>
      <w:bookmarkStart w:colFirst="0" w:colLast="0" w:name="_heading=h.q77ji4y4k662" w:id="6"/>
      <w:bookmarkEnd w:id="6"/>
      <w:r w:rsidDel="00000000" w:rsidR="00000000" w:rsidRPr="00000000">
        <w:rPr>
          <w:rFonts w:ascii="Times New Roman" w:cs="Times New Roman" w:eastAsia="Times New Roman" w:hAnsi="Times New Roman"/>
          <w:b w:val="1"/>
          <w:bCs w:val="1"/>
          <w:color w:val="000000"/>
          <w:sz w:val="24"/>
          <w:szCs w:val="24"/>
          <w:rtl w:val="0"/>
        </w:rPr>
        <w:t xml:space="preserve">Program Administration &amp; Evaluation</w:t>
      </w:r>
    </w:p>
    <w:p w:rsidR="00000000" w:rsidDel="00000000" w:rsidP="00000000" w:rsidRDefault="00000000" w:rsidRPr="00000000" w14:paraId="00000019">
      <w:pPr>
        <w:widowControl w:val="0"/>
        <w:numPr>
          <w:ilvl w:val="0"/>
          <w:numId w:val="6"/>
        </w:numPr>
        <w:tabs>
          <w:tab w:val="left" w:leader="none" w:pos="1134"/>
          <w:tab w:val="left" w:leader="none" w:pos="0"/>
        </w:tabs>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accurate and confidential records of family engagement, referrals, workforce outcomes, partnerships, and program performance metrics.</w:t>
        <w:br w:type="textWrapping"/>
      </w:r>
    </w:p>
    <w:p w:rsidR="00000000" w:rsidDel="00000000" w:rsidP="00000000" w:rsidRDefault="00000000" w:rsidRPr="00000000" w14:paraId="0000001A">
      <w:pPr>
        <w:widowControl w:val="0"/>
        <w:numPr>
          <w:ilvl w:val="0"/>
          <w:numId w:val="6"/>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Track and report measurable outcomes related to student engagement, workforce participation, family stability, and program impact. Assist with grant reporting, data collection, and evaluation activities.</w:t>
        <w:br w:type="textWrapping"/>
      </w:r>
    </w:p>
    <w:p w:rsidR="00000000" w:rsidDel="00000000" w:rsidP="00000000" w:rsidRDefault="00000000" w:rsidRPr="00000000" w14:paraId="0000001B">
      <w:pPr>
        <w:widowControl w:val="0"/>
        <w:numPr>
          <w:ilvl w:val="0"/>
          <w:numId w:val="6"/>
        </w:numPr>
        <w:tabs>
          <w:tab w:val="left" w:leader="none" w:pos="1134"/>
          <w:tab w:val="left" w:leader="none" w:pos="0"/>
        </w:tabs>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additional duties as assigned.</w:t>
      </w:r>
    </w:p>
    <w:p w:rsidR="00000000" w:rsidDel="00000000" w:rsidP="00000000" w:rsidRDefault="00000000" w:rsidRPr="00000000" w14:paraId="0000001C">
      <w:pPr>
        <w:pStyle w:val="Heading1"/>
        <w:keepNext w:val="0"/>
        <w:keepLines w:val="0"/>
        <w:widowControl w:val="0"/>
        <w:tabs>
          <w:tab w:val="left" w:leader="none" w:pos="1134"/>
          <w:tab w:val="left" w:leader="none" w:pos="0"/>
        </w:tabs>
        <w:spacing w:before="480" w:line="240" w:lineRule="auto"/>
        <w:rPr>
          <w:rFonts w:ascii="Times New Roman" w:cs="Times New Roman" w:eastAsia="Times New Roman" w:hAnsi="Times New Roman"/>
          <w:b w:val="1"/>
          <w:bCs w:val="1"/>
          <w:sz w:val="32"/>
          <w:szCs w:val="32"/>
        </w:rPr>
      </w:pPr>
      <w:bookmarkStart w:colFirst="0" w:colLast="0" w:name="_heading=h.z7b2ucmg5aty" w:id="7"/>
      <w:bookmarkEnd w:id="7"/>
      <w:r w:rsidDel="00000000" w:rsidR="00000000" w:rsidRPr="00000000">
        <w:rPr>
          <w:rFonts w:ascii="Times New Roman" w:cs="Times New Roman" w:eastAsia="Times New Roman" w:hAnsi="Times New Roman"/>
          <w:b w:val="1"/>
          <w:bCs w:val="1"/>
          <w:sz w:val="32"/>
          <w:szCs w:val="32"/>
          <w:rtl w:val="0"/>
        </w:rPr>
        <w:t xml:space="preserve">Qualifications</w:t>
      </w:r>
    </w:p>
    <w:p w:rsidR="00000000" w:rsidDel="00000000" w:rsidP="00000000" w:rsidRDefault="00000000" w:rsidRPr="00000000" w14:paraId="0000001D">
      <w:pPr>
        <w:widowControl w:val="0"/>
        <w:numPr>
          <w:ilvl w:val="0"/>
          <w:numId w:val="4"/>
        </w:numPr>
        <w:tabs>
          <w:tab w:val="left" w:leader="none" w:pos="1134"/>
          <w:tab w:val="left" w:leader="none" w:pos="0"/>
        </w:tabs>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Bachelor’s degree in education, social work, human services, workforce development, counseling, nonprofit leadership, public administration, or a related field preferred.</w:t>
        <w:br w:type="textWrapping"/>
      </w:r>
    </w:p>
    <w:p w:rsidR="00000000" w:rsidDel="00000000" w:rsidP="00000000" w:rsidRDefault="00000000" w:rsidRPr="00000000" w14:paraId="0000001E">
      <w:pPr>
        <w:widowControl w:val="0"/>
        <w:numPr>
          <w:ilvl w:val="0"/>
          <w:numId w:val="4"/>
        </w:numPr>
        <w:tabs>
          <w:tab w:val="left" w:leader="none" w:pos="1134"/>
          <w:tab w:val="left" w:leader="none" w:pos="0"/>
        </w:tabs>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CPR/AED, First Aid, and Oxygen certification required within the first 60 days of employment and maintained thereafter.</w:t>
      </w:r>
    </w:p>
    <w:p w:rsidR="00000000" w:rsidDel="00000000" w:rsidP="00000000" w:rsidRDefault="00000000" w:rsidRPr="00000000" w14:paraId="0000001F">
      <w:pPr>
        <w:pStyle w:val="Heading1"/>
        <w:keepNext w:val="0"/>
        <w:keepLines w:val="0"/>
        <w:widowControl w:val="0"/>
        <w:tabs>
          <w:tab w:val="left" w:leader="none" w:pos="1134"/>
          <w:tab w:val="left" w:leader="none" w:pos="0"/>
        </w:tabs>
        <w:spacing w:before="480" w:line="240" w:lineRule="auto"/>
        <w:rPr>
          <w:rFonts w:ascii="Times New Roman" w:cs="Times New Roman" w:eastAsia="Times New Roman" w:hAnsi="Times New Roman"/>
          <w:b w:val="1"/>
          <w:bCs w:val="1"/>
          <w:sz w:val="32"/>
          <w:szCs w:val="32"/>
        </w:rPr>
      </w:pPr>
      <w:bookmarkStart w:colFirst="0" w:colLast="0" w:name="_heading=h.dlk5xbvd9vsn" w:id="8"/>
      <w:bookmarkEnd w:id="8"/>
      <w:r w:rsidDel="00000000" w:rsidR="00000000" w:rsidRPr="00000000">
        <w:rPr>
          <w:rFonts w:ascii="Times New Roman" w:cs="Times New Roman" w:eastAsia="Times New Roman" w:hAnsi="Times New Roman"/>
          <w:b w:val="1"/>
          <w:bCs w:val="1"/>
          <w:sz w:val="32"/>
          <w:szCs w:val="32"/>
          <w:rtl w:val="0"/>
        </w:rPr>
        <w:t xml:space="preserve">Experience</w:t>
      </w:r>
    </w:p>
    <w:p w:rsidR="00000000" w:rsidDel="00000000" w:rsidP="00000000" w:rsidRDefault="00000000" w:rsidRPr="00000000" w14:paraId="00000020">
      <w:pPr>
        <w:widowControl w:val="0"/>
        <w:numPr>
          <w:ilvl w:val="0"/>
          <w:numId w:val="5"/>
        </w:numPr>
        <w:tabs>
          <w:tab w:val="left" w:leader="none" w:pos="1134"/>
          <w:tab w:val="left" w:leader="none" w:pos="0"/>
        </w:tabs>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of two years of experience in family engagement, workforce development, education, case management, community outreach, or related human service fields preferred.</w:t>
        <w:br w:type="textWrapping"/>
      </w:r>
    </w:p>
    <w:p w:rsidR="00000000" w:rsidDel="00000000" w:rsidP="00000000" w:rsidRDefault="00000000" w:rsidRPr="00000000" w14:paraId="00000021">
      <w:pPr>
        <w:widowControl w:val="0"/>
        <w:numPr>
          <w:ilvl w:val="0"/>
          <w:numId w:val="5"/>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working with underserved populations and diverse communities strongly preferred.</w:t>
        <w:br w:type="textWrapping"/>
      </w:r>
    </w:p>
    <w:p w:rsidR="00000000" w:rsidDel="00000000" w:rsidP="00000000" w:rsidRDefault="00000000" w:rsidRPr="00000000" w14:paraId="00000022">
      <w:pPr>
        <w:widowControl w:val="0"/>
        <w:numPr>
          <w:ilvl w:val="0"/>
          <w:numId w:val="5"/>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Demonstrated ability to build partnerships across schools, nonprofit organizations, businesses, and community systems.</w:t>
        <w:br w:type="textWrapping"/>
      </w:r>
    </w:p>
    <w:p w:rsidR="00000000" w:rsidDel="00000000" w:rsidP="00000000" w:rsidRDefault="00000000" w:rsidRPr="00000000" w14:paraId="00000023">
      <w:pPr>
        <w:widowControl w:val="0"/>
        <w:numPr>
          <w:ilvl w:val="0"/>
          <w:numId w:val="5"/>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organizational, communication, and relationship-building skills required.</w:t>
        <w:br w:type="textWrapping"/>
      </w:r>
    </w:p>
    <w:p w:rsidR="00000000" w:rsidDel="00000000" w:rsidP="00000000" w:rsidRDefault="00000000" w:rsidRPr="00000000" w14:paraId="00000024">
      <w:pPr>
        <w:widowControl w:val="0"/>
        <w:numPr>
          <w:ilvl w:val="0"/>
          <w:numId w:val="5"/>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 development, grant management, or program evaluation experience preferred.</w:t>
        <w:br w:type="textWrapping"/>
      </w:r>
    </w:p>
    <w:p w:rsidR="00000000" w:rsidDel="00000000" w:rsidP="00000000" w:rsidRDefault="00000000" w:rsidRPr="00000000" w14:paraId="00000025">
      <w:pPr>
        <w:widowControl w:val="0"/>
        <w:numPr>
          <w:ilvl w:val="0"/>
          <w:numId w:val="5"/>
        </w:numPr>
        <w:tabs>
          <w:tab w:val="left" w:leader="none" w:pos="1134"/>
          <w:tab w:val="left" w:leader="none" w:pos="0"/>
        </w:tabs>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possess a valid driver’s license, maintain an insurable driving record according to DEC insurance requirements, and have reliable transportation for meetings, trainings, site visits, and community engagement activities.</w:t>
        <w:br w:type="textWrapping"/>
      </w:r>
    </w:p>
    <w:p w:rsidR="00000000" w:rsidDel="00000000" w:rsidP="00000000" w:rsidRDefault="00000000" w:rsidRPr="00000000" w14:paraId="00000026">
      <w:pPr>
        <w:widowControl w:val="0"/>
        <w:numPr>
          <w:ilvl w:val="0"/>
          <w:numId w:val="5"/>
        </w:numPr>
        <w:tabs>
          <w:tab w:val="left" w:leader="none" w:pos="1134"/>
          <w:tab w:val="left" w:leader="none" w:pos="0"/>
        </w:tabs>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Proficiency with Microsoft Office, email systems, data tracking systems, and virtual communication platforms required.</w:t>
      </w:r>
      <w:r w:rsidDel="00000000" w:rsidR="00000000" w:rsidRPr="00000000">
        <w:rPr>
          <w:rtl w:val="0"/>
        </w:rPr>
      </w:r>
    </w:p>
    <w:p w:rsidR="00000000" w:rsidDel="00000000" w:rsidP="00000000" w:rsidRDefault="00000000" w:rsidRPr="00000000" w14:paraId="00000027">
      <w:pPr>
        <w:tabs>
          <w:tab w:val="left" w:leader="none" w:pos="1134"/>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Mission Advancement: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tabs>
          <w:tab w:val="left" w:leader="none" w:pos="1134"/>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tabs>
          <w:tab w:val="left" w:leader="none" w:pos="1134"/>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Dayton Equity Center exists To Empower Collaboratives that Revive Communities </w:t>
      </w:r>
    </w:p>
    <w:p w:rsidR="00000000" w:rsidDel="00000000" w:rsidP="00000000" w:rsidRDefault="00000000" w:rsidRPr="00000000" w14:paraId="0000002A">
      <w:pPr>
        <w:tabs>
          <w:tab w:val="left" w:leader="none" w:pos="1134"/>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tabs>
          <w:tab w:val="left" w:leader="none" w:pos="1134"/>
        </w:tabs>
        <w:spacing w:line="240" w:lineRule="auto"/>
        <w:ind w:left="72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C">
      <w:pPr>
        <w:widowControl w:val="0"/>
        <w:tabs>
          <w:tab w:val="left" w:leader="none" w:pos="1134"/>
          <w:tab w:val="left" w:leader="none" w:pos="183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Physical Demands:</w:t>
      </w:r>
      <w:r w:rsidDel="00000000" w:rsidR="00000000" w:rsidRPr="00000000">
        <w:rPr>
          <w:rtl w:val="0"/>
        </w:rPr>
      </w:r>
    </w:p>
    <w:p w:rsidR="00000000" w:rsidDel="00000000" w:rsidP="00000000" w:rsidRDefault="00000000" w:rsidRPr="00000000" w14:paraId="0000002D">
      <w:pPr>
        <w:tabs>
          <w:tab w:val="left" w:leader="none" w:pos="1134"/>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00000" w:rsidDel="00000000" w:rsidP="00000000" w:rsidRDefault="00000000" w:rsidRPr="00000000" w14:paraId="0000002E">
      <w:pPr>
        <w:tabs>
          <w:tab w:val="left" w:leader="none" w:pos="1134"/>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tabs>
          <w:tab w:val="left" w:leader="none" w:pos="1134"/>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is regularly required to sit, stand, and walk for long periods of time, to talk and hear, to lift and/or move up to 40 pounds, to climb or balance, to stoop, kneel, crouch, or crawl, occasional bending, or squatting. The incumbent is required to use hands to finger, handle, or feel objects, tools, or controls.  Specific vision abilities required by this position include close vision, distance vision, color vision, peripheral vision, depth perception, and the ability to adjust focus.  Also required is frequent hearing and talking, in person and on the telephone. More than 70% of time is spent indoors.  The condition of the air is normal/average air conditioned/ventilated.  The noise level is normal to loud within an active program environment.  </w:t>
      </w:r>
    </w:p>
    <w:p w:rsidR="00000000" w:rsidDel="00000000" w:rsidP="00000000" w:rsidRDefault="00000000" w:rsidRPr="00000000" w14:paraId="00000030">
      <w:pPr>
        <w:tabs>
          <w:tab w:val="left" w:leader="none" w:pos="1134"/>
        </w:tabs>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1">
      <w:pPr>
        <w:widowControl w:val="0"/>
        <w:tabs>
          <w:tab w:val="left" w:leader="none" w:pos="1134"/>
          <w:tab w:val="left" w:leader="none" w:pos="183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 __________________________________________ </w:t>
        <w:tab/>
        <w:t xml:space="preserve">Date: _________________</w:t>
      </w:r>
    </w:p>
    <w:p w:rsidR="00000000" w:rsidDel="00000000" w:rsidP="00000000" w:rsidRDefault="00000000" w:rsidRPr="00000000" w14:paraId="00000032">
      <w:pPr>
        <w:tabs>
          <w:tab w:val="left" w:leader="none" w:pos="1134"/>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tabs>
          <w:tab w:val="left" w:leader="none" w:pos="1134"/>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Supervisor: _________________________________________ </w:t>
        <w:tab/>
        <w:t xml:space="preserve">Date: _________________</w:t>
      </w:r>
    </w:p>
    <w:p w:rsidR="00000000" w:rsidDel="00000000" w:rsidP="00000000" w:rsidRDefault="00000000" w:rsidRPr="00000000" w14:paraId="00000034">
      <w:pPr>
        <w:widowControl w:val="0"/>
        <w:tabs>
          <w:tab w:val="left" w:leader="none" w:pos="360"/>
          <w:tab w:val="left" w:leader="none" w:pos="1440"/>
          <w:tab w:val="left" w:leader="none" w:pos="1134"/>
          <w:tab w:val="left" w:leader="none" w:pos="1830"/>
        </w:tabs>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81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8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Family Futures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Job Description_v022924</w:t>
      <w:tab/>
      <w:tab/>
      <w:t xml:space="preserve">Page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5595938</wp:posOffset>
          </wp:positionH>
          <wp:positionV relativeFrom="paragraph">
            <wp:posOffset>19051</wp:posOffset>
          </wp:positionV>
          <wp:extent cx="785813" cy="7858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813" cy="785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0"/>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4"/>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7510EC"/>
    <w:pPr>
      <w:ind w:left="720"/>
      <w:contextualSpacing w:val="1"/>
    </w:pPr>
  </w:style>
  <w:style w:type="paragraph" w:styleId="Header">
    <w:name w:val="header"/>
    <w:basedOn w:val="Normal"/>
    <w:link w:val="HeaderChar"/>
    <w:uiPriority w:val="99"/>
    <w:unhideWhenUsed w:val="1"/>
    <w:rsid w:val="004C33EF"/>
    <w:pPr>
      <w:tabs>
        <w:tab w:val="center" w:pos="4680"/>
        <w:tab w:val="right" w:pos="9360"/>
      </w:tabs>
      <w:spacing w:line="240" w:lineRule="auto"/>
    </w:pPr>
  </w:style>
  <w:style w:type="character" w:styleId="HeaderChar" w:customStyle="1">
    <w:name w:val="Header Char"/>
    <w:basedOn w:val="DefaultParagraphFont"/>
    <w:link w:val="Header"/>
    <w:uiPriority w:val="99"/>
    <w:rsid w:val="004C33EF"/>
  </w:style>
  <w:style w:type="paragraph" w:styleId="Footer">
    <w:name w:val="footer"/>
    <w:basedOn w:val="Normal"/>
    <w:link w:val="FooterChar"/>
    <w:uiPriority w:val="99"/>
    <w:unhideWhenUsed w:val="1"/>
    <w:rsid w:val="004C33EF"/>
    <w:pPr>
      <w:tabs>
        <w:tab w:val="center" w:pos="4680"/>
        <w:tab w:val="right" w:pos="9360"/>
      </w:tabs>
      <w:spacing w:line="240" w:lineRule="auto"/>
    </w:pPr>
  </w:style>
  <w:style w:type="character" w:styleId="FooterChar" w:customStyle="1">
    <w:name w:val="Footer Char"/>
    <w:basedOn w:val="DefaultParagraphFont"/>
    <w:link w:val="Footer"/>
    <w:uiPriority w:val="99"/>
    <w:rsid w:val="004C33EF"/>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U1cxz+aACzz0wcQclKWLYDTLg==">CgMxLjAyDmguOTUzdzdjbjA3d2EwMg5oLmhoOXNuMXBjbmd3ZTIOaC52NDlqMnB0bWczOG8yDmgucnBrbXdvZHcxdnY0Mg5oLmVzMHN6YmZldGt3NzIOaC40b2dyb3Z5ZXkyY3IyDmgucTc3amk0eTRrNjYyMg5oLno3YjJ1Y21nNWF0eTIOaC5kbGs1eGJ2ZDl2c244AHIhMTE2c3RaOHVrM3hKazhwZ2VoY2xJTUUyNF9fZi1ZNDcw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2024-02-29T16:47:00Z</dcterms:created>
</cp:coreProperties>
</file>